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DD" w:rsidRPr="00A725DD" w:rsidRDefault="00A725DD" w:rsidP="00A725D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  <w:lang w:eastAsia="ru-RU"/>
        </w:rPr>
        <w:t>Распоряжение Правительства РФ от 29.05.2015 N 996-р &lt;Об утверждении Стратегии развития воспитания в Российской Федерации на период до 2025 года&gt;</w:t>
      </w:r>
    </w:p>
    <w:p w:rsidR="00A725DD" w:rsidRPr="00A725DD" w:rsidRDefault="00A725DD" w:rsidP="00A725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001"/>
      <w:bookmarkEnd w:id="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</w:t>
      </w:r>
    </w:p>
    <w:p w:rsidR="00A725DD" w:rsidRPr="00A725DD" w:rsidRDefault="00A725DD" w:rsidP="00A725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002"/>
      <w:bookmarkEnd w:id="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</w:p>
    <w:p w:rsidR="00A725DD" w:rsidRDefault="00A725DD" w:rsidP="00A725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мая 2015 г. N 996-р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5DD" w:rsidRPr="00A725DD" w:rsidRDefault="00A725DD" w:rsidP="00A725D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003"/>
      <w:bookmarkEnd w:id="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прилагаемую </w:t>
      </w:r>
      <w:hyperlink r:id="rId4" w:anchor="100009" w:history="1">
        <w:r w:rsidRPr="00A725DD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Стратегию</w:t>
        </w:r>
      </w:hyperlink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развития воспитания в Российской Федерации на период до 2025 года (далее - Стратегия).</w:t>
      </w:r>
    </w:p>
    <w:p w:rsidR="00A725DD" w:rsidRPr="00A725DD" w:rsidRDefault="00A725DD" w:rsidP="00A725D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004"/>
      <w:bookmarkEnd w:id="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России:</w:t>
      </w:r>
    </w:p>
    <w:p w:rsidR="00A725DD" w:rsidRPr="00A725DD" w:rsidRDefault="00A725DD" w:rsidP="00A725D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0005"/>
      <w:bookmarkEnd w:id="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заинтересованных федеральных органов исполнительной власти в 6-месячный срок разработать план мероприятий по реализации Стратегии и внести его в Правительство Российской Федерации;</w:t>
      </w:r>
    </w:p>
    <w:p w:rsidR="00A725DD" w:rsidRPr="00A725DD" w:rsidRDefault="00A725DD" w:rsidP="00A725DD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0006"/>
      <w:bookmarkEnd w:id="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заинтересованными федеральными органами исполнительной власти обеспечить реализацию </w:t>
      </w:r>
      <w:hyperlink r:id="rId5" w:anchor="100009" w:history="1">
        <w:r w:rsidRPr="00A725DD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25DD" w:rsidRPr="00A725DD" w:rsidRDefault="00A725DD" w:rsidP="00A725DD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0007"/>
      <w:bookmarkEnd w:id="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</w:p>
    <w:p w:rsidR="00A725DD" w:rsidRPr="00A725DD" w:rsidRDefault="00A725DD" w:rsidP="00A725DD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A725DD" w:rsidRPr="00A725DD" w:rsidRDefault="00A725DD" w:rsidP="00A725DD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Д.МЕДВЕДЕВ</w:t>
      </w:r>
    </w:p>
    <w:p w:rsidR="00A725DD" w:rsidRPr="00A725DD" w:rsidRDefault="00A725DD" w:rsidP="00A72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5DD" w:rsidRPr="00A725DD" w:rsidRDefault="00A725DD" w:rsidP="00A72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5DD" w:rsidRPr="00A725DD" w:rsidRDefault="00A725DD" w:rsidP="00A72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5DD" w:rsidRPr="00A725DD" w:rsidRDefault="00A725DD" w:rsidP="00A725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0008"/>
      <w:bookmarkEnd w:id="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A725DD" w:rsidRPr="00A725DD" w:rsidRDefault="00A725DD" w:rsidP="00A725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GoBack"/>
      <w:bookmarkEnd w:id="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</w:t>
      </w:r>
    </w:p>
    <w:p w:rsidR="00A725DD" w:rsidRPr="00A725DD" w:rsidRDefault="00A725DD" w:rsidP="00A725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A725DD" w:rsidRDefault="00A725DD" w:rsidP="00A725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мая 2015 г. N 996-р</w:t>
      </w:r>
    </w:p>
    <w:p w:rsidR="00A725DD" w:rsidRPr="00A725DD" w:rsidRDefault="00A725DD" w:rsidP="00A725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5DD" w:rsidRPr="00A725DD" w:rsidRDefault="00A725DD" w:rsidP="00A725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0009"/>
      <w:bookmarkEnd w:id="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</w:t>
      </w:r>
    </w:p>
    <w:p w:rsidR="00A725DD" w:rsidRPr="00A725DD" w:rsidRDefault="00A725DD" w:rsidP="00A725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ВОСПИТАНИЯ В РОССИЙСКОЙ ФЕДЕРАЦИИ НА ПЕРИОД</w:t>
      </w:r>
    </w:p>
    <w:p w:rsidR="00A725DD" w:rsidRPr="00A725DD" w:rsidRDefault="00A725DD" w:rsidP="00A725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2025 ГОДА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010"/>
      <w:bookmarkEnd w:id="1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0011"/>
      <w:bookmarkEnd w:id="1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0012"/>
      <w:bookmarkEnd w:id="1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 </w:t>
      </w:r>
      <w:hyperlink r:id="rId6" w:anchor="100147" w:history="1">
        <w:r w:rsidRPr="00A725DD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Указом</w:t>
        </w:r>
      </w:hyperlink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0013"/>
      <w:bookmarkEnd w:id="1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Стратегия учитывает положения </w:t>
      </w:r>
      <w:hyperlink r:id="rId7" w:history="1">
        <w:r w:rsidRPr="00A725DD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0014"/>
      <w:bookmarkEnd w:id="1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развивает механизмы, предусмотренные Федеральным </w:t>
      </w:r>
      <w:hyperlink r:id="rId8" w:anchor="100093" w:history="1">
        <w:r w:rsidRPr="00A725DD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законом</w:t>
        </w:r>
      </w:hyperlink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100015"/>
      <w:bookmarkEnd w:id="1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0016"/>
      <w:bookmarkEnd w:id="1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0017"/>
      <w:bookmarkEnd w:id="1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 социальной ситуации развития ребенка.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0018"/>
      <w:bookmarkEnd w:id="1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Цель, задачи, приоритеты Стратегии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019"/>
      <w:bookmarkEnd w:id="1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0020"/>
      <w:bookmarkEnd w:id="2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0021"/>
      <w:bookmarkEnd w:id="2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Стратегии необходимо решение следующих задач: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0022"/>
      <w:bookmarkEnd w:id="2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консолидации усилий социальных институтов по воспитанию подрастающего поколения;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0023"/>
      <w:bookmarkEnd w:id="2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0024"/>
      <w:bookmarkEnd w:id="2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0025"/>
      <w:bookmarkEnd w:id="2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0026"/>
      <w:bookmarkEnd w:id="2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100027"/>
      <w:bookmarkEnd w:id="2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100028"/>
      <w:bookmarkEnd w:id="2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100029"/>
      <w:bookmarkEnd w:id="2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100030"/>
      <w:bookmarkEnd w:id="3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Приоритетами государственной политики в области воспитания являются: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100031"/>
      <w:bookmarkEnd w:id="3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воспитания здоровой, счастливой, свободной, ориентированной на труд личности;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100032"/>
      <w:bookmarkEnd w:id="3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100033"/>
      <w:bookmarkEnd w:id="3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единства и целостности, преемственности и непрерывности воспитания;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100034"/>
      <w:bookmarkEnd w:id="3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общественных институтов, которые являются носителями духовных ценностей;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100035"/>
      <w:bookmarkEnd w:id="3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100036"/>
      <w:bookmarkEnd w:id="3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100037"/>
      <w:bookmarkEnd w:id="3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внутренней позиции личности по отношению к окружающей социальной действительности;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0038"/>
      <w:bookmarkEnd w:id="3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</w:t>
      </w: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информации, бизнес-сообществ) с целью совершенствования содержания и условий воспитания подрастающего поколения России.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0039"/>
      <w:bookmarkEnd w:id="3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Основные направления развития воспитания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100040"/>
      <w:bookmarkEnd w:id="4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Развитие социальных институтов воспитания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0041"/>
      <w:bookmarkEnd w:id="4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семейного воспитания включает: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0042"/>
      <w:bookmarkEnd w:id="4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укреплению семьи и защиту приоритетного права родителей на воспитание детей перед всеми иными лицами;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0043"/>
      <w:bookmarkEnd w:id="4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100044"/>
      <w:bookmarkEnd w:id="4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100045"/>
      <w:bookmarkEnd w:id="4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популяризацию лучшего опыта воспитания детей в семьях, в том числе многодетных и приемных;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100046"/>
      <w:bookmarkEnd w:id="4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значимости больших многопоколенных семей, профессиональных династий;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100047"/>
      <w:bookmarkEnd w:id="4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100048"/>
      <w:bookmarkEnd w:id="4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100049"/>
      <w:bookmarkEnd w:id="4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100050"/>
      <w:bookmarkEnd w:id="5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100051"/>
      <w:bookmarkEnd w:id="5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воспитания в системе образования предполагает: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100052"/>
      <w:bookmarkEnd w:id="5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100053"/>
      <w:bookmarkEnd w:id="5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100054"/>
      <w:bookmarkEnd w:id="5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100055"/>
      <w:bookmarkEnd w:id="5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100056"/>
      <w:bookmarkEnd w:id="5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чтения, в том числе семейного, для познания мира и формирования личности;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100057"/>
      <w:bookmarkEnd w:id="5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совершенствование условий для выявления и поддержки одаренных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100058"/>
      <w:bookmarkEnd w:id="5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100059"/>
      <w:bookmarkEnd w:id="5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100060"/>
      <w:bookmarkEnd w:id="6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лучшими образцами мировой и отечественной культуры.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100061"/>
      <w:bookmarkEnd w:id="6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воспитательных возможностей информационных ресурсов предусматривает: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100062"/>
      <w:bookmarkEnd w:id="6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100063"/>
      <w:bookmarkEnd w:id="6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100064"/>
      <w:bookmarkEnd w:id="6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100065"/>
      <w:bookmarkEnd w:id="6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100066"/>
      <w:bookmarkEnd w:id="6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защиты детей от информации, причиняющей вред их здоровью и психическому развитию.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100067"/>
      <w:bookmarkEnd w:id="6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общественных объединений в сфере воспитания предполагает: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100068"/>
      <w:bookmarkEnd w:id="6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100069"/>
      <w:bookmarkEnd w:id="6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поддержку ученического самоуправления и повышение роли </w:t>
      </w:r>
      <w:proofErr w:type="gramStart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proofErr w:type="gramEnd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управлении образовательным процессом;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100070"/>
      <w:bookmarkEnd w:id="7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100071"/>
      <w:bookmarkEnd w:id="7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2" w:name="100072"/>
      <w:bookmarkEnd w:id="7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государственно-частного партнерства в сфере воспитания детей.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100073"/>
      <w:bookmarkEnd w:id="7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Обновление воспитательного процесса с учетом современных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 науки и на основе отечественных традиций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4" w:name="100074"/>
      <w:bookmarkEnd w:id="7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воспитание включает: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5" w:name="100075"/>
      <w:bookmarkEnd w:id="7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6" w:name="100076"/>
      <w:bookmarkEnd w:id="7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культуры межнационального общения;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100077"/>
      <w:bookmarkEnd w:id="7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приверженности идеям интернационализма, дружбы, равенства, взаимопомощи народов;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8" w:name="100078"/>
      <w:bookmarkEnd w:id="7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9" w:name="100079"/>
      <w:bookmarkEnd w:id="7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100080"/>
      <w:bookmarkEnd w:id="8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 детской среде ответственности, принципов коллективизма и социальной солидарности;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100081"/>
      <w:bookmarkEnd w:id="8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100082"/>
      <w:bookmarkEnd w:id="8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100083"/>
      <w:bookmarkEnd w:id="8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и формирование российской идентичности предусматривает: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100084"/>
      <w:bookmarkEnd w:id="8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5" w:name="100085"/>
      <w:bookmarkEnd w:id="8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100086"/>
      <w:bookmarkEnd w:id="8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100087"/>
      <w:bookmarkEnd w:id="8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8" w:name="100088"/>
      <w:bookmarkEnd w:id="8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поисковой и краеведческой деятельности, детского познавательного туризма.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100089"/>
      <w:bookmarkEnd w:id="8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Духовное и нравственное воспитание детей на основе российских традиционных ценностей осуществляется за счет: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100090"/>
      <w:bookmarkEnd w:id="9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у детей нравственных чувств (чести, долга, справедливости, милосердия и дружелюбия);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100091"/>
      <w:bookmarkEnd w:id="9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2" w:name="100092"/>
      <w:bookmarkEnd w:id="9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3" w:name="100093"/>
      <w:bookmarkEnd w:id="9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100094"/>
      <w:bookmarkEnd w:id="9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формированию у детей позитивных жизненных ориентиров и планов;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5" w:name="100095"/>
      <w:bookmarkEnd w:id="9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6" w:name="100096"/>
      <w:bookmarkEnd w:id="9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культурному наследию предполагает: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7" w:name="100097"/>
      <w:bookmarkEnd w:id="9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8" w:name="100098"/>
      <w:bookmarkEnd w:id="9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9" w:name="100099"/>
      <w:bookmarkEnd w:id="9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0" w:name="100100"/>
      <w:bookmarkEnd w:id="10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1" w:name="100101"/>
      <w:bookmarkEnd w:id="10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доступности музейной и театральной культуры для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2" w:name="100102"/>
      <w:bookmarkEnd w:id="10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музейной и театральной педагогики;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3" w:name="100103"/>
      <w:bookmarkEnd w:id="10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4" w:name="100104"/>
      <w:bookmarkEnd w:id="10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5" w:name="100105"/>
      <w:bookmarkEnd w:id="10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6" w:name="100106"/>
      <w:bookmarkEnd w:id="10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7" w:name="100107"/>
      <w:bookmarkEnd w:id="10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научных знаний среди детей подразумевает: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8" w:name="100108"/>
      <w:bookmarkEnd w:id="10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9" w:name="100109"/>
      <w:bookmarkEnd w:id="10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0" w:name="100110"/>
      <w:bookmarkEnd w:id="11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и формирование культуры здоровья включает: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1" w:name="100111"/>
      <w:bookmarkEnd w:id="11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2" w:name="100112"/>
      <w:bookmarkEnd w:id="11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3" w:name="100113"/>
      <w:bookmarkEnd w:id="11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4" w:name="100114"/>
      <w:bookmarkEnd w:id="11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вредных привычек;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5" w:name="100115"/>
      <w:bookmarkEnd w:id="11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6" w:name="100116"/>
      <w:bookmarkEnd w:id="11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потенциала спортивной деятельности для профилактики асоциального поведения;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7" w:name="100117"/>
      <w:bookmarkEnd w:id="11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проведению массовых общественно-спортивных мероприятий и привлечение к участию в них детей.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8" w:name="100118"/>
      <w:bookmarkEnd w:id="11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воспитание и профессиональное самоопределение реализуется посредством: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9" w:name="100119"/>
      <w:bookmarkEnd w:id="11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у детей уважения к труду и людям труда, трудовым достижениям;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0" w:name="100120"/>
      <w:bookmarkEnd w:id="12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1" w:name="100121"/>
      <w:bookmarkEnd w:id="12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2" w:name="100122"/>
      <w:bookmarkEnd w:id="12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3" w:name="100123"/>
      <w:bookmarkEnd w:id="12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включает: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4" w:name="100124"/>
      <w:bookmarkEnd w:id="12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5" w:name="100125"/>
      <w:bookmarkEnd w:id="12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6" w:name="100126"/>
      <w:bookmarkEnd w:id="12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Механизмы реализации Стратегии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7" w:name="100127"/>
      <w:bookmarkEnd w:id="12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8" w:name="100128"/>
      <w:bookmarkEnd w:id="12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механизмы включают: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9" w:name="100129"/>
      <w:bookmarkEnd w:id="12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0" w:name="100130"/>
      <w:bookmarkEnd w:id="13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1" w:name="100131"/>
      <w:bookmarkEnd w:id="13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2" w:name="100132"/>
      <w:bookmarkEnd w:id="13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3" w:name="100133"/>
      <w:bookmarkEnd w:id="13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Организационно-управленческими механизмами являются: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4" w:name="100134"/>
      <w:bookmarkEnd w:id="13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5" w:name="100135"/>
      <w:bookmarkEnd w:id="13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консолидация усилий воспитательных институтов на муниципальном и региональном уровнях;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6" w:name="100136"/>
      <w:bookmarkEnd w:id="13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эффективная организация межведомственного взаимодействия в системе воспитания;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7" w:name="100137"/>
      <w:bookmarkEnd w:id="13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сотрудничества семьи, образовательных и иных организаций в воспитании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8" w:name="100138"/>
      <w:bookmarkEnd w:id="13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9" w:name="100139"/>
      <w:bookmarkEnd w:id="13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показателей, отражающих эффективность системы воспитания в Российской Федерации;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0" w:name="100140"/>
      <w:bookmarkEnd w:id="14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мониторинга достижения качественных, количественных и </w:t>
      </w:r>
      <w:proofErr w:type="spellStart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фактологических</w:t>
      </w:r>
      <w:proofErr w:type="spellEnd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показателей эффективности реализации Стратегии.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1" w:name="100141"/>
      <w:bookmarkEnd w:id="14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Кадровые механизмы включают: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2" w:name="100142"/>
      <w:bookmarkEnd w:id="14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3" w:name="100143"/>
      <w:bookmarkEnd w:id="14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4" w:name="100144"/>
      <w:bookmarkEnd w:id="14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модернизацию содержания и организации педагогического образования в области воспитания;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5" w:name="100145"/>
      <w:bookmarkEnd w:id="14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подготовку, переподготовку и повышение квалификации работников образования и других социальных сфер деятельности с детьми в целях </w:t>
      </w: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обеспечения соответствия их профессиональной компетентности вызовам современного общества и задачам Стратегии.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6" w:name="100146"/>
      <w:bookmarkEnd w:id="14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Научно-методические механизмы предусматривают: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7" w:name="100147"/>
      <w:bookmarkEnd w:id="14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8" w:name="100148"/>
      <w:bookmarkEnd w:id="14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9" w:name="100149"/>
      <w:bookmarkEnd w:id="14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0" w:name="100150"/>
      <w:bookmarkEnd w:id="15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1" w:name="100151"/>
      <w:bookmarkEnd w:id="15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Финансово-экономические механизмы включают: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2" w:name="100152"/>
      <w:bookmarkEnd w:id="15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3" w:name="100153"/>
      <w:bookmarkEnd w:id="15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4" w:name="100154"/>
      <w:bookmarkEnd w:id="15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гибкой системы материального стимулирования качества воспитательной работы организаций и работников.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5" w:name="100155"/>
      <w:bookmarkEnd w:id="15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механизмы предполагают: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6" w:name="100156"/>
      <w:bookmarkEnd w:id="15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7" w:name="100157"/>
      <w:bookmarkEnd w:id="15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8" w:name="100158"/>
      <w:bookmarkEnd w:id="15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Ожидаемые результаты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9" w:name="100159"/>
      <w:bookmarkEnd w:id="15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Стратегии обеспечит: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0" w:name="100160"/>
      <w:bookmarkEnd w:id="16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общественного согласия, солидарности в вопросах воспитания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1" w:name="100161"/>
      <w:bookmarkEnd w:id="16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престижа семьи, отцовства и материнства, сохранение и укрепление традиционных семейных ценностей;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2" w:name="100162"/>
      <w:bookmarkEnd w:id="16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уважения к родителям и родительскому вкладу в воспитание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3" w:name="100163"/>
      <w:bookmarkEnd w:id="16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</w:t>
      </w: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инфраструктуре, правовом регулировании и эффективных механизмах управления;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4" w:name="100164"/>
      <w:bookmarkEnd w:id="16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5" w:name="100165"/>
      <w:bookmarkEnd w:id="16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6" w:name="100166"/>
      <w:bookmarkEnd w:id="166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и развитие кадрового потенциала системы воспитания;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7" w:name="100167"/>
      <w:bookmarkEnd w:id="167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8" w:name="100168"/>
      <w:bookmarkEnd w:id="168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9" w:name="100169"/>
      <w:bookmarkEnd w:id="169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в детской среде позитивных моделей поведения как нормы, развитие </w:t>
      </w:r>
      <w:proofErr w:type="spellStart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0" w:name="100170"/>
      <w:bookmarkEnd w:id="170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негативных социальных явлений;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1" w:name="100171"/>
      <w:bookmarkEnd w:id="171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2" w:name="100172"/>
      <w:bookmarkEnd w:id="172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научных исследований в области воспитания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3" w:name="100173"/>
      <w:bookmarkEnd w:id="173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информационной безопасности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4" w:name="100174"/>
      <w:bookmarkEnd w:id="174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антиобщественных проявлений со стороны детей;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5" w:name="100175"/>
      <w:bookmarkEnd w:id="175"/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A725DD" w:rsidRPr="00A725DD" w:rsidRDefault="00A725DD" w:rsidP="00A72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26CE" w:rsidRPr="00A725DD" w:rsidRDefault="00D926CE" w:rsidP="00A7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26CE" w:rsidRPr="00A7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D"/>
    <w:rsid w:val="00A725DD"/>
    <w:rsid w:val="00D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ECE7"/>
  <w15:chartTrackingRefBased/>
  <w15:docId w15:val="{8F35CDC2-4E06-43B9-BE55-A1F14E91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1/statja-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Konstitucija-R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01062012-n-761/" TargetMode="External"/><Relationship Id="rId5" Type="http://schemas.openxmlformats.org/officeDocument/2006/relationships/hyperlink" Target="https://legalacts.ru/doc/rasporjazhenie-pravitelstva-rf-ot-29052015-n-996-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alacts.ru/doc/rasporjazhenie-pravitelstva-rf-ot-29052015-n-996-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cp:lastPrinted>2022-04-02T07:13:00Z</cp:lastPrinted>
  <dcterms:created xsi:type="dcterms:W3CDTF">2022-04-02T07:10:00Z</dcterms:created>
  <dcterms:modified xsi:type="dcterms:W3CDTF">2022-04-02T07:14:00Z</dcterms:modified>
</cp:coreProperties>
</file>